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B3a Oproep inwoner tot handhaving rond bouw Leidsevaart geanonimiseerd 2019008009.pdf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174,81 KB</text:p>
          </table:table-cell>
          <table:table-cell table:style-name="Table3.A2" office:value-type="string">
            <text:p text:style-name="P22">
              <text:a xlink:type="simple" xlink:href="https://gemeenteraad.bloemendaal.nl/Documenten/B3a-Oproep-inwoner-tot-handhaving-rond-bouw-Leidsevaart-geanonimiseerd-20190080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B2a Brief lokale ondernemer inzake pilot verruiming winkeltijden geanonimiseerd 2019007906.pdf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866,87 KB</text:p>
          </table:table-cell>
          <table:table-cell table:style-name="Table3.A2" office:value-type="string">
            <text:p text:style-name="P22">
              <text:a xlink:type="simple" xlink:href="https://gemeenteraad.bloemendaal.nl/Documenten/B2a-Brief-lokale-ondernemer-inzake-pilot-verruiming-winkeltijden-geanonimiseerd-20190079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B1 Bezwaar Voorgenomen Toeristenbelasting Bloemendaal 2019007718.pdf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bloemendaal.nl/Documenten/B1-Bezwaar-Voorgenomen-Toeristenbelasting-Bloemendaal-20190077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84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