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B2a Brief van inwoner WOO verzoek inzake protesten komst hospice 
              <text:s/>
              geanonimiseerd 2024001282.pdf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112,41 KB</text:p>
          </table:table-cell>
          <table:table-cell table:style-name="Table3.A2" office:value-type="string">
            <text:p text:style-name="P22">
              <text:a xlink:type="simple" xlink:href="https://gemeenteraad.bloemendaal.nl/Documenten/B2a-Brief-van-inwoner-WOO-verzoek-inzake-protesten-komst-hospice-geanonimiseerd-202400128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 Brief van Vogelwerkgroep Zuid-Kennemerland inzake zorgen ontwikkelingen camping Vogelen 2024001267.pdf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445,38 KB</text:p>
          </table:table-cell>
          <table:table-cell table:style-name="Table3.A2" office:value-type="string">
            <text:p text:style-name="P22">
              <text:a xlink:type="simple" xlink:href="https://gemeenteraad.bloemendaal.nl/Documenten/B1-Brief-van-Vogelwerkgroep-Zuid-Kennemerland-inzake-zorgen-ontwikkelingen-camping-Vogelen-202400126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7" meta:character-count="408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