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Correspondentie met de gem Bloemendaal mbt Art. 125 Quater en openbaar making stukken 2017010661.pdf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271,91 KB</text:p>
          </table:table-cell>
          <table:table-cell table:style-name="Table3.A2" office:value-type="string">
            <text:p text:style-name="P22">
              <text:a xlink:type="simple" xlink:href="https://gemeenteraad.bloemendaal.nl/Documenten/A2-Correspondentie-met-de-gem-Bloemendaal-mbt-Art-125-Quater-en-openbaar-making-stukken-20170106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Uitspraak Raad van State 2017010171.pdf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bloemendaal.nl/Documenten/A3-Uitspraak-Raad-van-State-20170101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A2b Extern Consultantsbureau inzake beantwoording WOB verzoek 2017009370.pdf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209,80 KB</text:p>
          </table:table-cell>
          <table:table-cell table:style-name="Table3.A2" office:value-type="string">
            <text:p text:style-name="P22">
              <text:a xlink:type="simple" xlink:href="https://gemeenteraad.bloemendaal.nl/Documenten/A2b-Extern-Consultantsbureau-inzake-beantwoording-WOB-verzoek-201700937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A2bb Integriteitsjaarverslag 2016 gemeente Haarlem 2017009369.pdf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762,23 KB</text:p>
          </table:table-cell>
          <table:table-cell table:style-name="Table3.A2" office:value-type="string">
            <text:p text:style-name="P22">
              <text:a xlink:type="simple" xlink:href="https://gemeenteraad.bloemendaal.nl/Documenten/A2bb-Integriteitsjaarverslag-2016-gemeente-Haarlem-20170093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49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