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A9b Persbericht 20 augustus 2017 Bijduinhof 2017016612.pdf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268,39 KB</text:p>
          </table:table-cell>
          <table:table-cell table:style-name="Table3.A2" office:value-type="string">
            <text:p text:style-name="P22">
              <text:a xlink:type="simple" xlink:href="https://gemeenteraad.bloemendaal.nl/Documenten/A9b-Persbericht-20-augustus-2017-Bijduinhof-20170166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 Brief omwonenden Bijduinhof nav uitspraak Voorzieningenrechter Bijduinhof 2017016611.pdf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226,99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omwonenden-Bijduinhof-nav-uitspraak-Voorzieningenrechter-Bijduinhof-20170166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Lbr 17 046 Statutenwijziging normalisering en Cao Gemeenten 2017016565.pdf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378,22 KB</text:p>
          </table:table-cell>
          <table:table-cell table:style-name="Table3.A2" office:value-type="string">
            <text:p text:style-name="P22">
              <text:a xlink:type="simple" xlink:href="https://gemeenteraad.bloemendaal.nl/Documenten/A8-Lbr-17-046-Statutenwijziging-normalisering-en-Cao-Gemeenten-201701656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C18 Beleidsregels jobcoaching Bloemendaal 2017 2017013964.pdf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79,74 KB</text:p>
          </table:table-cell>
          <table:table-cell table:style-name="Table3.A2" office:value-type="string">
            <text:p text:style-name="P22">
              <text:a xlink:type="simple" xlink:href="https://gemeenteraad.bloemendaal.nl/Documenten/C18-Beleidsregels-jobcoaching-Bloemendaal-2017-20170139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C18a Beleidsregels job coaching Bloemendaal 2017013912.pdf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85,03 KB</text:p>
          </table:table-cell>
          <table:table-cell table:style-name="Table3.A2" office:value-type="string">
            <text:p text:style-name="P22">
              <text:a xlink:type="simple" xlink:href="https://gemeenteraad.bloemendaal.nl/Documenten/C18a-Beleidsregels-job-coaching-Bloemendaal-20170139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44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