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40 RvO HvB inz landje van van Riessen 2017010029.pdf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92,40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HvB-inz-landje-van-van-Riessen-2017010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C32 Ambtshalve correctie gebiedstypenkaar Nota Bijgebouwen 2017018876.pdf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bloemendaal.nl/Documenten/C32-Ambtshalve-correctie-gebiedstypenkaar-Nota-Bijgebouwen-201701887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C31 Redactionele aanpassing nota Ruimtelijke beoordeling 2017018863.pdf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bloemendaal.nl/Documenten/C31-Redactionele-aanpassing-nota-Ruimtelijke-beoordeling-201701886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C26 Beantwoording TCM 126 Beantwoorden verzoek paddenwerkgroep Brouwerskolkweg 2017018664.pdf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84,95 KB</text:p>
          </table:table-cell>
          <table:table-cell table:style-name="Table3.A2" office:value-type="string">
            <text:p text:style-name="P22">
              <text:a xlink:type="simple" xlink:href="https://gemeenteraad.bloemendaal.nl/Documenten/C26-Beantwoording-TCM-126-Beantwoorden-verzoek-paddenwerkgroep-Brouwerskolkweg-201701866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C30 Beantwoording TCG131 Bergingen nota Bijgebouwen 2017018521.pdf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66,08 KB</text:p>
          </table:table-cell>
          <table:table-cell table:style-name="Table3.A2" office:value-type="string">
            <text:p text:style-name="P22">
              <text:a xlink:type="simple" xlink:href="https://gemeenteraad.bloemendaal.nl/Documenten/C30-Beantwoording-TCG131-Bergingen-nota-Bijgebouwen-20170185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 Brief halfjaarrapportage sociaal domein 2017 2017017702.pdf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114,56 KB</text:p>
          </table:table-cell>
          <table:table-cell table:style-name="Table3.A2" office:value-type="string">
            <text:p text:style-name="P22">
              <text:a xlink:type="simple" xlink:href="https://gemeenteraad.bloemendaal.nl/Documenten/01-Brief-halfjaarrapportage-sociaal-domein-2017-20170177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Omgevingswet 2017018059.pdf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62,83 KB</text:p>
          </table:table-cell>
          <table:table-cell table:style-name="Table3.A2" office:value-type="string">
            <text:p text:style-name="P22">
              <text:a xlink:type="simple" xlink:href="https://gemeenteraad.bloemendaal.nl/Documenten/Omgevingswet-201701805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 Halfjaarrapportage Sociaal Domein 2017 2017015764.pdf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221,23 KB</text:p>
          </table:table-cell>
          <table:table-cell table:style-name="Table3.A2" office:value-type="string">
            <text:p text:style-name="P22">
              <text:a xlink:type="simple" xlink:href="https://gemeenteraad.bloemendaal.nl/Documenten/02-Halfjaarrapportage-Sociaal-Domein-2017-201701576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Strategisch HRM-beleid 2017-2020 2017017919.pdf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301,41 KB</text:p>
          </table:table-cell>
          <table:table-cell table:style-name="Table3.A2" office:value-type="string">
            <text:p text:style-name="P22">
              <text:a xlink:type="simple" xlink:href="https://gemeenteraad.bloemendaal.nl/Documenten/Strategisch-HRM-beleid-2017-2020-20170179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Strategisch en Tactisch beleid 2017017355.pdf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120,20 KB</text:p>
          </table:table-cell>
          <table:table-cell table:style-name="Table3.A2" office:value-type="string">
            <text:p text:style-name="P22">
              <text:a xlink:type="simple" xlink:href="https://gemeenteraad.bloemendaal.nl/Documenten/Strategisch-en-Tactisch-beleid-201701735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Uitnodiging toelichting Consultatiedocument verkoop aandelen Eneco 2017017298.pdf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47,29 KB</text:p>
          </table:table-cell>
          <table:table-cell table:style-name="Table3.A2" office:value-type="string">
            <text:p text:style-name="P22">
              <text:a xlink:type="simple" xlink:href="https://gemeenteraad.bloemendaal.nl/Documenten/Uitnodiging-toelichting-Consultatiedocument-verkoop-aandelen-Eneco-201701729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0" meta:character-count="1156" meta:non-whitespace-character-count="1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