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art 40 RvO GL monumenten en villa’s met karakteristieke architectuu 2018017643.pdf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GL-monumenten-en-villa-s-met-karakteristieke-architectuu-20180176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6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