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20190520 Art 40 HvB inzake vervolgvragen inzage 2019004672.pdf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69,67 KB</text:p>
          </table:table-cell>
          <table:table-cell table:style-name="Table3.A2" office:value-type="string">
            <text:p text:style-name="P22">
              <text:a xlink:type="simple" xlink:href="https://gemeenteraad.bloemendaal.nl/Documenten/20190520-Art-40-HvB-inzake-vervolgvragen-inzage-201900467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20190520 Art.40 RvO HvB inzake werkgroep Best Vernieuwing 2019004669.pdf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gemeenteraad.bloemendaal.nl/Documenten/20190520-Art-40-RvO-HvB-inzake-werkgroep-Best-Vernieuwing-201900466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20190510 Artikel 40 RvO vragen fractie LB inzake Project Bijduinhof schade omwonenden 2019004551.pdf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44,60 KB</text:p>
          </table:table-cell>
          <table:table-cell table:style-name="Table3.A2" office:value-type="string">
            <text:p text:style-name="P22">
              <text:a xlink:type="simple" xlink:href="https://gemeenteraad.bloemendaal.nl/Documenten/20190510-Artikel-40-RvO-vragen-fractie-LB-inzake-Project-Bijduinhof-schade-omwonenden-201900455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35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