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Rondvraag commissie Grondgebied 1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47,67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0/08-december/20:00/Rondvraag-commissie-Grondgebied-1-december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Projecten overzicht commissie Grondgebied 1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133,50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0/08-december/20:00/Projecten-overzicht-commissie-Grondgebied-1-december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Rondvraag commissie Samenleving 2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43,55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Samenleving/2020/02-december/20:00/Rondvraag-commissie-Samenleving-2-dec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Projecten overzicht commissie Grondgebied 1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133,50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0/01-december/20:00/Projecten-overzicht-commissie-Grondgebied-1-dec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46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